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right"/>
        <w:rPr>
          <w:rFonts w:ascii="Cambria" w:cs="Cambria" w:eastAsia="Cambria" w:hAnsi="Cambria"/>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3399177</wp:posOffset>
            </wp:positionH>
            <wp:positionV relativeFrom="paragraph">
              <wp:posOffset>114300</wp:posOffset>
            </wp:positionV>
            <wp:extent cx="2544423" cy="1052513"/>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44423" cy="105251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161925</wp:posOffset>
            </wp:positionV>
            <wp:extent cx="2452688" cy="92537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52688" cy="925373"/>
                    </a:xfrm>
                    <a:prstGeom prst="rect"/>
                    <a:ln/>
                  </pic:spPr>
                </pic:pic>
              </a:graphicData>
            </a:graphic>
          </wp:anchor>
        </w:drawing>
      </w:r>
    </w:p>
    <w:p w:rsidR="00000000" w:rsidDel="00000000" w:rsidP="00000000" w:rsidRDefault="00000000" w:rsidRPr="00000000" w14:paraId="00000002">
      <w:pPr>
        <w:jc w:val="right"/>
        <w:rPr>
          <w:rFonts w:ascii="Cambria" w:cs="Cambria" w:eastAsia="Cambria" w:hAnsi="Cambria"/>
          <w:b w:val="1"/>
        </w:rPr>
      </w:pPr>
      <w:r w:rsidDel="00000000" w:rsidR="00000000" w:rsidRPr="00000000">
        <w:rPr>
          <w:rtl w:val="0"/>
        </w:rPr>
      </w:r>
    </w:p>
    <w:p w:rsidR="00000000" w:rsidDel="00000000" w:rsidP="00000000" w:rsidRDefault="00000000" w:rsidRPr="00000000" w14:paraId="00000003">
      <w:pPr>
        <w:rPr>
          <w:rFonts w:ascii="Cambria" w:cs="Cambria" w:eastAsia="Cambria" w:hAnsi="Cambria"/>
          <w:b w:val="1"/>
        </w:rPr>
      </w:pPr>
      <w:r w:rsidDel="00000000" w:rsidR="00000000" w:rsidRPr="00000000">
        <w:rPr>
          <w:rtl w:val="0"/>
        </w:rPr>
      </w:r>
    </w:p>
    <w:p w:rsidR="00000000" w:rsidDel="00000000" w:rsidP="00000000" w:rsidRDefault="00000000" w:rsidRPr="00000000" w14:paraId="00000004">
      <w:pPr>
        <w:rPr>
          <w:rFonts w:ascii="Cambria" w:cs="Cambria" w:eastAsia="Cambria" w:hAnsi="Cambria"/>
          <w:b w:val="1"/>
        </w:rPr>
      </w:pPr>
      <w:r w:rsidDel="00000000" w:rsidR="00000000" w:rsidRPr="00000000">
        <w:rPr>
          <w:rtl w:val="0"/>
        </w:rPr>
      </w:r>
    </w:p>
    <w:p w:rsidR="00000000" w:rsidDel="00000000" w:rsidP="00000000" w:rsidRDefault="00000000" w:rsidRPr="00000000" w14:paraId="00000005">
      <w:pPr>
        <w:rPr>
          <w:rFonts w:ascii="Cambria" w:cs="Cambria" w:eastAsia="Cambria" w:hAnsi="Cambria"/>
          <w:b w:val="1"/>
        </w:rPr>
      </w:pPr>
      <w:r w:rsidDel="00000000" w:rsidR="00000000" w:rsidRPr="00000000">
        <w:rPr>
          <w:rtl w:val="0"/>
        </w:rPr>
      </w:r>
    </w:p>
    <w:p w:rsidR="00000000" w:rsidDel="00000000" w:rsidP="00000000" w:rsidRDefault="00000000" w:rsidRPr="00000000" w14:paraId="00000006">
      <w:pPr>
        <w:rPr>
          <w:rFonts w:ascii="Cambria" w:cs="Cambria" w:eastAsia="Cambria" w:hAnsi="Cambria"/>
          <w:b w:val="1"/>
        </w:rPr>
      </w:pPr>
      <w:r w:rsidDel="00000000" w:rsidR="00000000" w:rsidRPr="00000000">
        <w:rPr>
          <w:rtl w:val="0"/>
        </w:rPr>
      </w:r>
    </w:p>
    <w:p w:rsidR="00000000" w:rsidDel="00000000" w:rsidP="00000000" w:rsidRDefault="00000000" w:rsidRPr="00000000" w14:paraId="00000007">
      <w:pPr>
        <w:rPr>
          <w:rFonts w:ascii="Cambria" w:cs="Cambria" w:eastAsia="Cambria" w:hAnsi="Cambria"/>
          <w:b w:val="1"/>
        </w:rPr>
      </w:pPr>
      <w:r w:rsidDel="00000000" w:rsidR="00000000" w:rsidRPr="00000000">
        <w:rPr>
          <w:rtl w:val="0"/>
        </w:rPr>
      </w:r>
    </w:p>
    <w:p w:rsidR="00000000" w:rsidDel="00000000" w:rsidP="00000000" w:rsidRDefault="00000000" w:rsidRPr="00000000" w14:paraId="00000008">
      <w:pPr>
        <w:rPr>
          <w:rFonts w:ascii="Cambria" w:cs="Cambria" w:eastAsia="Cambria" w:hAnsi="Cambria"/>
          <w:b w:val="1"/>
        </w:rPr>
      </w:pPr>
      <w:r w:rsidDel="00000000" w:rsidR="00000000" w:rsidRPr="00000000">
        <w:rPr>
          <w:rFonts w:ascii="Cambria" w:cs="Cambria" w:eastAsia="Cambria" w:hAnsi="Cambria"/>
          <w:b w:val="1"/>
          <w:rtl w:val="0"/>
        </w:rPr>
        <w:t xml:space="preserve">Media contact: </w:t>
      </w:r>
    </w:p>
    <w:p w:rsidR="00000000" w:rsidDel="00000000" w:rsidP="00000000" w:rsidRDefault="00000000" w:rsidRPr="00000000" w14:paraId="00000009">
      <w:pPr>
        <w:rPr>
          <w:rFonts w:ascii="Cambria" w:cs="Cambria" w:eastAsia="Cambria" w:hAnsi="Cambria"/>
        </w:rPr>
      </w:pPr>
      <w:r w:rsidDel="00000000" w:rsidR="00000000" w:rsidRPr="00000000">
        <w:rPr>
          <w:rFonts w:ascii="Cambria" w:cs="Cambria" w:eastAsia="Cambria" w:hAnsi="Cambria"/>
          <w:rtl w:val="0"/>
        </w:rPr>
        <w:t xml:space="preserve">Gina Kirchweger </w:t>
      </w:r>
    </w:p>
    <w:p w:rsidR="00000000" w:rsidDel="00000000" w:rsidP="00000000" w:rsidRDefault="00000000" w:rsidRPr="00000000" w14:paraId="0000000A">
      <w:pPr>
        <w:rPr>
          <w:rFonts w:ascii="Cambria" w:cs="Cambria" w:eastAsia="Cambria" w:hAnsi="Cambria"/>
        </w:rPr>
      </w:pPr>
      <w:r w:rsidDel="00000000" w:rsidR="00000000" w:rsidRPr="00000000">
        <w:rPr>
          <w:rFonts w:ascii="Cambria" w:cs="Cambria" w:eastAsia="Cambria" w:hAnsi="Cambria"/>
          <w:rtl w:val="0"/>
        </w:rPr>
        <w:t xml:space="preserve">gina@lji.org </w:t>
      </w:r>
    </w:p>
    <w:p w:rsidR="00000000" w:rsidDel="00000000" w:rsidP="00000000" w:rsidRDefault="00000000" w:rsidRPr="00000000" w14:paraId="0000000B">
      <w:pPr>
        <w:rPr>
          <w:rFonts w:ascii="Cambria" w:cs="Cambria" w:eastAsia="Cambria" w:hAnsi="Cambria"/>
        </w:rPr>
      </w:pPr>
      <w:r w:rsidDel="00000000" w:rsidR="00000000" w:rsidRPr="00000000">
        <w:rPr>
          <w:rFonts w:ascii="Cambria" w:cs="Cambria" w:eastAsia="Cambria" w:hAnsi="Cambria"/>
          <w:rtl w:val="0"/>
        </w:rPr>
        <w:t xml:space="preserve">848.357.7481</w:t>
      </w:r>
    </w:p>
    <w:p w:rsidR="00000000" w:rsidDel="00000000" w:rsidP="00000000" w:rsidRDefault="00000000" w:rsidRPr="00000000" w14:paraId="0000000C">
      <w:pPr>
        <w:rPr>
          <w:rFonts w:ascii="Cambria" w:cs="Cambria" w:eastAsia="Cambria" w:hAnsi="Cambria"/>
          <w:b w:val="1"/>
        </w:rPr>
      </w:pPr>
      <w:r w:rsidDel="00000000" w:rsidR="00000000" w:rsidRPr="00000000">
        <w:rPr>
          <w:rtl w:val="0"/>
        </w:rPr>
      </w:r>
    </w:p>
    <w:p w:rsidR="00000000" w:rsidDel="00000000" w:rsidP="00000000" w:rsidRDefault="00000000" w:rsidRPr="00000000" w14:paraId="0000000D">
      <w:pPr>
        <w:rPr>
          <w:rFonts w:ascii="Cambria" w:cs="Cambria" w:eastAsia="Cambria" w:hAnsi="Cambria"/>
          <w:b w:val="1"/>
        </w:rPr>
      </w:pPr>
      <w:r w:rsidDel="00000000" w:rsidR="00000000" w:rsidRPr="00000000">
        <w:rPr>
          <w:rFonts w:ascii="Cambria" w:cs="Cambria" w:eastAsia="Cambria" w:hAnsi="Cambria"/>
          <w:b w:val="1"/>
          <w:color w:val="0b5394"/>
          <w:sz w:val="28"/>
          <w:szCs w:val="28"/>
          <w:rtl w:val="0"/>
        </w:rPr>
        <w:t xml:space="preserve">For Immediate Release</w:t>
      </w:r>
      <w:r w:rsidDel="00000000" w:rsidR="00000000" w:rsidRPr="00000000">
        <w:rPr>
          <w:rtl w:val="0"/>
        </w:rPr>
      </w:r>
    </w:p>
    <w:p w:rsidR="00000000" w:rsidDel="00000000" w:rsidP="00000000" w:rsidRDefault="00000000" w:rsidRPr="00000000" w14:paraId="0000000E">
      <w:pPr>
        <w:rPr>
          <w:rFonts w:ascii="Cambria" w:cs="Cambria" w:eastAsia="Cambria" w:hAnsi="Cambria"/>
          <w:b w:val="1"/>
        </w:rPr>
      </w:pPr>
      <w:r w:rsidDel="00000000" w:rsidR="00000000" w:rsidRPr="00000000">
        <w:rPr>
          <w:rtl w:val="0"/>
        </w:rPr>
      </w:r>
    </w:p>
    <w:p w:rsidR="00000000" w:rsidDel="00000000" w:rsidP="00000000" w:rsidRDefault="00000000" w:rsidRPr="00000000" w14:paraId="0000000F">
      <w:pP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ImmGenMaps partners with BioTuring to share immune cell insights with researchers around the world</w:t>
      </w:r>
    </w:p>
    <w:p w:rsidR="00000000" w:rsidDel="00000000" w:rsidP="00000000" w:rsidRDefault="00000000" w:rsidRPr="00000000" w14:paraId="00000010">
      <w:pPr>
        <w:rPr>
          <w:rFonts w:ascii="Cambria" w:cs="Cambria" w:eastAsia="Cambria" w:hAnsi="Cambria"/>
          <w:i w:val="1"/>
        </w:rPr>
      </w:pPr>
      <w:r w:rsidDel="00000000" w:rsidR="00000000" w:rsidRPr="00000000">
        <w:rPr>
          <w:rtl w:val="0"/>
        </w:rPr>
      </w:r>
    </w:p>
    <w:p w:rsidR="00000000" w:rsidDel="00000000" w:rsidP="00000000" w:rsidRDefault="00000000" w:rsidRPr="00000000" w14:paraId="00000011">
      <w:pPr>
        <w:rPr>
          <w:rFonts w:ascii="Cambria" w:cs="Cambria" w:eastAsia="Cambria" w:hAnsi="Cambria"/>
        </w:rPr>
      </w:pPr>
      <w:r w:rsidDel="00000000" w:rsidR="00000000" w:rsidRPr="00000000">
        <w:rPr>
          <w:rFonts w:ascii="Cambria" w:cs="Cambria" w:eastAsia="Cambria" w:hAnsi="Cambria"/>
          <w:rtl w:val="0"/>
        </w:rPr>
        <w:t xml:space="preserve">LA JOLLA, CA—Scientists with </w:t>
      </w:r>
      <w:hyperlink r:id="rId9">
        <w:r w:rsidDel="00000000" w:rsidR="00000000" w:rsidRPr="00000000">
          <w:rPr>
            <w:rFonts w:ascii="Cambria" w:cs="Cambria" w:eastAsia="Cambria" w:hAnsi="Cambria"/>
            <w:color w:val="1155cc"/>
            <w:u w:val="single"/>
            <w:rtl w:val="0"/>
          </w:rPr>
          <w:t xml:space="preserve">ImmGenMaps</w:t>
        </w:r>
      </w:hyperlink>
      <w:r w:rsidDel="00000000" w:rsidR="00000000" w:rsidRPr="00000000">
        <w:rPr>
          <w:rFonts w:ascii="Cambria" w:cs="Cambria" w:eastAsia="Cambria" w:hAnsi="Cambria"/>
          <w:rtl w:val="0"/>
        </w:rPr>
        <w:t xml:space="preserve"> are assembling a new kind of map: the first-ever complete cartography of the mouse immune system. The international team, which includes more than 50 scientists from 15 institutions, and is spearheaded by the Reina Lab at La Jolla Institute for Immunology (</w:t>
      </w:r>
      <w:hyperlink r:id="rId10">
        <w:r w:rsidDel="00000000" w:rsidR="00000000" w:rsidRPr="00000000">
          <w:rPr>
            <w:rFonts w:ascii="Cambria" w:cs="Cambria" w:eastAsia="Cambria" w:hAnsi="Cambria"/>
            <w:color w:val="1155cc"/>
            <w:u w:val="single"/>
            <w:rtl w:val="0"/>
          </w:rPr>
          <w:t xml:space="preserve">LJI</w:t>
        </w:r>
      </w:hyperlink>
      <w:r w:rsidDel="00000000" w:rsidR="00000000" w:rsidRPr="00000000">
        <w:rPr>
          <w:rFonts w:ascii="Cambria" w:cs="Cambria" w:eastAsia="Cambria" w:hAnsi="Cambria"/>
          <w:rtl w:val="0"/>
        </w:rPr>
        <w:t xml:space="preserve">), combines high-resolution imaging with bioinformatics tools to track how immune cells journey through different organs. </w:t>
      </w:r>
    </w:p>
    <w:p w:rsidR="00000000" w:rsidDel="00000000" w:rsidP="00000000" w:rsidRDefault="00000000" w:rsidRPr="00000000" w14:paraId="00000012">
      <w:pPr>
        <w:rPr>
          <w:rFonts w:ascii="Cambria" w:cs="Cambria" w:eastAsia="Cambria" w:hAnsi="Cambria"/>
        </w:rPr>
      </w:pPr>
      <w:r w:rsidDel="00000000" w:rsidR="00000000" w:rsidRPr="00000000">
        <w:rPr>
          <w:rtl w:val="0"/>
        </w:rPr>
      </w:r>
    </w:p>
    <w:p w:rsidR="00000000" w:rsidDel="00000000" w:rsidP="00000000" w:rsidRDefault="00000000" w:rsidRPr="00000000" w14:paraId="00000013">
      <w:pPr>
        <w:rPr>
          <w:rFonts w:ascii="Cambria" w:cs="Cambria" w:eastAsia="Cambria" w:hAnsi="Cambria"/>
        </w:rPr>
      </w:pPr>
      <w:r w:rsidDel="00000000" w:rsidR="00000000" w:rsidRPr="00000000">
        <w:rPr>
          <w:rFonts w:ascii="Cambria" w:cs="Cambria" w:eastAsia="Cambria" w:hAnsi="Cambria"/>
          <w:rtl w:val="0"/>
        </w:rPr>
        <w:t xml:space="preserve">With this map in hand, researchers and doctors can study how immune cells jump into action to fight infections, tumors, and other threats.</w:t>
      </w:r>
    </w:p>
    <w:p w:rsidR="00000000" w:rsidDel="00000000" w:rsidP="00000000" w:rsidRDefault="00000000" w:rsidRPr="00000000" w14:paraId="00000014">
      <w:pPr>
        <w:rPr>
          <w:rFonts w:ascii="Cambria" w:cs="Cambria" w:eastAsia="Cambria" w:hAnsi="Cambria"/>
        </w:rPr>
      </w:pPr>
      <w:r w:rsidDel="00000000" w:rsidR="00000000" w:rsidRPr="00000000">
        <w:rPr>
          <w:rtl w:val="0"/>
        </w:rPr>
      </w:r>
    </w:p>
    <w:p w:rsidR="00000000" w:rsidDel="00000000" w:rsidP="00000000" w:rsidRDefault="00000000" w:rsidRPr="00000000" w14:paraId="00000015">
      <w:pPr>
        <w:rPr>
          <w:rFonts w:ascii="Cambria" w:cs="Cambria" w:eastAsia="Cambria" w:hAnsi="Cambria"/>
        </w:rPr>
      </w:pPr>
      <w:r w:rsidDel="00000000" w:rsidR="00000000" w:rsidRPr="00000000">
        <w:rPr>
          <w:rFonts w:ascii="Cambria" w:cs="Cambria" w:eastAsia="Cambria" w:hAnsi="Cambria"/>
          <w:rtl w:val="0"/>
        </w:rPr>
        <w:t xml:space="preserve">Now ImmGenMaps is partnering with </w:t>
      </w:r>
      <w:hyperlink r:id="rId11">
        <w:r w:rsidDel="00000000" w:rsidR="00000000" w:rsidRPr="00000000">
          <w:rPr>
            <w:rFonts w:ascii="Cambria" w:cs="Cambria" w:eastAsia="Cambria" w:hAnsi="Cambria"/>
            <w:color w:val="1155cc"/>
            <w:u w:val="single"/>
            <w:rtl w:val="0"/>
          </w:rPr>
          <w:t xml:space="preserve">BioTuring</w:t>
        </w:r>
      </w:hyperlink>
      <w:r w:rsidDel="00000000" w:rsidR="00000000" w:rsidRPr="00000000">
        <w:rPr>
          <w:rFonts w:ascii="Cambria" w:cs="Cambria" w:eastAsia="Cambria" w:hAnsi="Cambria"/>
          <w:rtl w:val="0"/>
        </w:rPr>
        <w:t xml:space="preserve">, a pioneering, San Diego-based bioinformatics company, to bring this detailed immune system data to researchers around the world. </w:t>
      </w:r>
    </w:p>
    <w:p w:rsidR="00000000" w:rsidDel="00000000" w:rsidP="00000000" w:rsidRDefault="00000000" w:rsidRPr="00000000" w14:paraId="00000016">
      <w:pPr>
        <w:rPr>
          <w:rFonts w:ascii="Cambria" w:cs="Cambria" w:eastAsia="Cambria" w:hAnsi="Cambria"/>
        </w:rPr>
      </w:pPr>
      <w:r w:rsidDel="00000000" w:rsidR="00000000" w:rsidRPr="00000000">
        <w:rPr>
          <w:rtl w:val="0"/>
        </w:rPr>
      </w:r>
    </w:p>
    <w:p w:rsidR="00000000" w:rsidDel="00000000" w:rsidP="00000000" w:rsidRDefault="00000000" w:rsidRPr="00000000" w14:paraId="00000017">
      <w:pPr>
        <w:rPr>
          <w:rFonts w:ascii="Cambria" w:cs="Cambria" w:eastAsia="Cambria" w:hAnsi="Cambria"/>
        </w:rPr>
      </w:pPr>
      <w:r w:rsidDel="00000000" w:rsidR="00000000" w:rsidRPr="00000000">
        <w:rPr>
          <w:rFonts w:ascii="Cambria" w:cs="Cambria" w:eastAsia="Cambria" w:hAnsi="Cambria"/>
          <w:rtl w:val="0"/>
        </w:rPr>
        <w:t xml:space="preserve">In keeping with ImmGen’s mission to serve as a publicly accessible resource, BioTuring will provide tools to make it easy for scientists to use the BioTuring analysis tools to access and peruse ImmGenMaps data, including sophisticated AI-powered platforms, to learn from the wealth of immune system architecture data. Click </w:t>
      </w:r>
      <w:hyperlink r:id="rId12">
        <w:r w:rsidDel="00000000" w:rsidR="00000000" w:rsidRPr="00000000">
          <w:rPr>
            <w:rFonts w:ascii="Cambria" w:cs="Cambria" w:eastAsia="Cambria" w:hAnsi="Cambria"/>
            <w:color w:val="1155cc"/>
            <w:u w:val="single"/>
            <w:rtl w:val="0"/>
          </w:rPr>
          <w:t xml:space="preserve">here</w:t>
        </w:r>
      </w:hyperlink>
      <w:r w:rsidDel="00000000" w:rsidR="00000000" w:rsidRPr="00000000">
        <w:rPr>
          <w:rFonts w:ascii="Cambria" w:cs="Cambria" w:eastAsia="Cambria" w:hAnsi="Cambria"/>
          <w:rtl w:val="0"/>
        </w:rPr>
        <w:t xml:space="preserve"> to access a demo of the BioTuring platform.</w:t>
      </w:r>
    </w:p>
    <w:p w:rsidR="00000000" w:rsidDel="00000000" w:rsidP="00000000" w:rsidRDefault="00000000" w:rsidRPr="00000000" w14:paraId="00000018">
      <w:pPr>
        <w:rPr>
          <w:rFonts w:ascii="Cambria" w:cs="Cambria" w:eastAsia="Cambria" w:hAnsi="Cambria"/>
          <w:highlight w:val="yellow"/>
        </w:rPr>
      </w:pPr>
      <w:r w:rsidDel="00000000" w:rsidR="00000000" w:rsidRPr="00000000">
        <w:rPr>
          <w:rtl w:val="0"/>
        </w:rPr>
      </w:r>
    </w:p>
    <w:p w:rsidR="00000000" w:rsidDel="00000000" w:rsidP="00000000" w:rsidRDefault="00000000" w:rsidRPr="00000000" w14:paraId="00000019">
      <w:pPr>
        <w:rPr>
          <w:rFonts w:ascii="Cambria" w:cs="Cambria" w:eastAsia="Cambria" w:hAnsi="Cambria"/>
        </w:rPr>
      </w:pPr>
      <w:r w:rsidDel="00000000" w:rsidR="00000000" w:rsidRPr="00000000">
        <w:rPr>
          <w:rFonts w:ascii="Cambria" w:cs="Cambria" w:eastAsia="Cambria" w:hAnsi="Cambria"/>
          <w:rtl w:val="0"/>
        </w:rPr>
        <w:t xml:space="preserve">"BioTuring provides the tools to analyze these complex, very big data sets," says LJI Assistant Professor </w:t>
      </w:r>
      <w:hyperlink r:id="rId13">
        <w:r w:rsidDel="00000000" w:rsidR="00000000" w:rsidRPr="00000000">
          <w:rPr>
            <w:rFonts w:ascii="Cambria" w:cs="Cambria" w:eastAsia="Cambria" w:hAnsi="Cambria"/>
            <w:color w:val="1155cc"/>
            <w:u w:val="single"/>
            <w:rtl w:val="0"/>
          </w:rPr>
          <w:t xml:space="preserve">Miguel Reina-Campos, Ph.D.</w:t>
        </w:r>
      </w:hyperlink>
      <w:r w:rsidDel="00000000" w:rsidR="00000000" w:rsidRPr="00000000">
        <w:rPr>
          <w:rFonts w:ascii="Cambria" w:cs="Cambria" w:eastAsia="Cambria" w:hAnsi="Cambria"/>
          <w:rtl w:val="0"/>
        </w:rPr>
        <w:t xml:space="preserve"> "Their website has tools to look at different genes, cells, and tissues in a way that is super intuitive and fast."</w:t>
      </w:r>
    </w:p>
    <w:p w:rsidR="00000000" w:rsidDel="00000000" w:rsidP="00000000" w:rsidRDefault="00000000" w:rsidRPr="00000000" w14:paraId="0000001A">
      <w:pPr>
        <w:rPr>
          <w:rFonts w:ascii="Cambria" w:cs="Cambria" w:eastAsia="Cambria" w:hAnsi="Cambria"/>
        </w:rPr>
      </w:pPr>
      <w:r w:rsidDel="00000000" w:rsidR="00000000" w:rsidRPr="00000000">
        <w:rPr>
          <w:rtl w:val="0"/>
        </w:rPr>
      </w:r>
    </w:p>
    <w:p w:rsidR="00000000" w:rsidDel="00000000" w:rsidP="00000000" w:rsidRDefault="00000000" w:rsidRPr="00000000" w14:paraId="0000001B">
      <w:pPr>
        <w:rPr>
          <w:rFonts w:ascii="Cambria" w:cs="Cambria" w:eastAsia="Cambria" w:hAnsi="Cambria"/>
          <w:b w:val="1"/>
          <w:highlight w:val="yellow"/>
        </w:rPr>
      </w:pPr>
      <w:r w:rsidDel="00000000" w:rsidR="00000000" w:rsidRPr="00000000">
        <w:rPr>
          <w:rFonts w:ascii="Cambria" w:cs="Cambria" w:eastAsia="Cambria" w:hAnsi="Cambria"/>
          <w:rtl w:val="0"/>
        </w:rPr>
        <w:t xml:space="preserve">"Speed is the crucible of discovery," adds </w:t>
      </w:r>
      <w:hyperlink r:id="rId14">
        <w:r w:rsidDel="00000000" w:rsidR="00000000" w:rsidRPr="00000000">
          <w:rPr>
            <w:rFonts w:ascii="Cambria" w:cs="Cambria" w:eastAsia="Cambria" w:hAnsi="Cambria"/>
            <w:color w:val="1155cc"/>
            <w:u w:val="single"/>
            <w:rtl w:val="0"/>
          </w:rPr>
          <w:t xml:space="preserve">Son Pham</w:t>
        </w:r>
      </w:hyperlink>
      <w:r w:rsidDel="00000000" w:rsidR="00000000" w:rsidRPr="00000000">
        <w:rPr>
          <w:rFonts w:ascii="Cambria" w:cs="Cambria" w:eastAsia="Cambria" w:hAnsi="Cambria"/>
          <w:rtl w:val="0"/>
        </w:rPr>
        <w:t xml:space="preserve">, Ph.D., CEO &amp; Co-founder of BioTuring. "The integration of ImmGen's benchmark datasets into our platforms unlocks instant, intuitive exploration, marking a significant leap forward in our relentless pursuit to make multi-omics analysis as seamless and accessible as browsing the web."</w:t>
      </w:r>
      <w:r w:rsidDel="00000000" w:rsidR="00000000" w:rsidRPr="00000000">
        <w:rPr>
          <w:rtl w:val="0"/>
        </w:rPr>
      </w:r>
    </w:p>
    <w:p w:rsidR="00000000" w:rsidDel="00000000" w:rsidP="00000000" w:rsidRDefault="00000000" w:rsidRPr="00000000" w14:paraId="0000001C">
      <w:pPr>
        <w:rPr>
          <w:rFonts w:ascii="Cambria" w:cs="Cambria" w:eastAsia="Cambria" w:hAnsi="Cambria"/>
        </w:rPr>
      </w:pPr>
      <w:r w:rsidDel="00000000" w:rsidR="00000000" w:rsidRPr="00000000">
        <w:rPr>
          <w:rtl w:val="0"/>
        </w:rPr>
      </w:r>
    </w:p>
    <w:p w:rsidR="00000000" w:rsidDel="00000000" w:rsidP="00000000" w:rsidRDefault="00000000" w:rsidRPr="00000000" w14:paraId="0000001D">
      <w:pPr>
        <w:rPr>
          <w:rFonts w:ascii="Cambria" w:cs="Cambria" w:eastAsia="Cambria" w:hAnsi="Cambria"/>
        </w:rPr>
      </w:pPr>
      <w:r w:rsidDel="00000000" w:rsidR="00000000" w:rsidRPr="00000000">
        <w:rPr>
          <w:rFonts w:ascii="Cambria" w:cs="Cambria" w:eastAsia="Cambria" w:hAnsi="Cambria"/>
          <w:rtl w:val="0"/>
        </w:rPr>
        <w:t xml:space="preserve">Reina-Campos says the new partnership also helps address the problem of siloing—when important datasets are confined to stand-alone databases that serve a limited number of scientists. Working with BioTuring makes it possible for scientists to connect ImmGenMaps data to vast biomedical datasets already managed by BioTuring.</w:t>
      </w:r>
    </w:p>
    <w:p w:rsidR="00000000" w:rsidDel="00000000" w:rsidP="00000000" w:rsidRDefault="00000000" w:rsidRPr="00000000" w14:paraId="0000001E">
      <w:pPr>
        <w:rPr>
          <w:rFonts w:ascii="Cambria" w:cs="Cambria" w:eastAsia="Cambria" w:hAnsi="Cambria"/>
        </w:rPr>
      </w:pPr>
      <w:r w:rsidDel="00000000" w:rsidR="00000000" w:rsidRPr="00000000">
        <w:rPr>
          <w:rtl w:val="0"/>
        </w:rPr>
      </w:r>
    </w:p>
    <w:p w:rsidR="00000000" w:rsidDel="00000000" w:rsidP="00000000" w:rsidRDefault="00000000" w:rsidRPr="00000000" w14:paraId="0000001F">
      <w:pPr>
        <w:rPr>
          <w:rFonts w:ascii="Cambria" w:cs="Cambria" w:eastAsia="Cambria" w:hAnsi="Cambria"/>
        </w:rPr>
      </w:pPr>
      <w:r w:rsidDel="00000000" w:rsidR="00000000" w:rsidRPr="00000000">
        <w:rPr>
          <w:rFonts w:ascii="Cambria" w:cs="Cambria" w:eastAsia="Cambria" w:hAnsi="Cambria"/>
          <w:rtl w:val="0"/>
        </w:rPr>
        <w:t xml:space="preserve">"This will make it possible for other scientists to cross-reference genes and cell types in their research," says Reina-Campos. "We also appreciate that BioTuring supports our approach of making scientific data free and accessible to the public."</w:t>
      </w:r>
    </w:p>
    <w:p w:rsidR="00000000" w:rsidDel="00000000" w:rsidP="00000000" w:rsidRDefault="00000000" w:rsidRPr="00000000" w14:paraId="00000020">
      <w:pPr>
        <w:rPr>
          <w:rFonts w:ascii="Cambria" w:cs="Cambria" w:eastAsia="Cambria" w:hAnsi="Cambria"/>
        </w:rPr>
      </w:pPr>
      <w:r w:rsidDel="00000000" w:rsidR="00000000" w:rsidRPr="00000000">
        <w:rPr>
          <w:rtl w:val="0"/>
        </w:rPr>
      </w:r>
    </w:p>
    <w:p w:rsidR="00000000" w:rsidDel="00000000" w:rsidP="00000000" w:rsidRDefault="00000000" w:rsidRPr="00000000" w14:paraId="00000021">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About ImmGenMaps</w:t>
      </w:r>
    </w:p>
    <w:p w:rsidR="00000000" w:rsidDel="00000000" w:rsidP="00000000" w:rsidRDefault="00000000" w:rsidRPr="00000000" w14:paraId="00000022">
      <w:pPr>
        <w:rPr>
          <w:rFonts w:ascii="Cambria" w:cs="Cambria" w:eastAsia="Cambria" w:hAnsi="Cambria"/>
        </w:rPr>
      </w:pPr>
      <w:r w:rsidDel="00000000" w:rsidR="00000000" w:rsidRPr="00000000">
        <w:rPr>
          <w:rtl w:val="0"/>
        </w:rPr>
      </w:r>
    </w:p>
    <w:p w:rsidR="00000000" w:rsidDel="00000000" w:rsidP="00000000" w:rsidRDefault="00000000" w:rsidRPr="00000000" w14:paraId="00000023">
      <w:pPr>
        <w:rPr>
          <w:rFonts w:ascii="Cambria" w:cs="Cambria" w:eastAsia="Cambria" w:hAnsi="Cambria"/>
        </w:rPr>
      </w:pPr>
      <w:r w:rsidDel="00000000" w:rsidR="00000000" w:rsidRPr="00000000">
        <w:rPr>
          <w:rFonts w:ascii="Cambria" w:cs="Cambria" w:eastAsia="Cambria" w:hAnsi="Cambria"/>
          <w:rtl w:val="0"/>
        </w:rPr>
        <w:t xml:space="preserve">ImmGenMaps is part of the Immunological Genome Project (</w:t>
      </w:r>
      <w:hyperlink r:id="rId15">
        <w:r w:rsidDel="00000000" w:rsidR="00000000" w:rsidRPr="00000000">
          <w:rPr>
            <w:rFonts w:ascii="Cambria" w:cs="Cambria" w:eastAsia="Cambria" w:hAnsi="Cambria"/>
            <w:color w:val="1155cc"/>
            <w:u w:val="single"/>
            <w:rtl w:val="0"/>
          </w:rPr>
          <w:t xml:space="preserve">ImmGen</w:t>
        </w:r>
      </w:hyperlink>
      <w:r w:rsidDel="00000000" w:rsidR="00000000" w:rsidRPr="00000000">
        <w:rPr>
          <w:rFonts w:ascii="Cambria" w:cs="Cambria" w:eastAsia="Cambria" w:hAnsi="Cambria"/>
          <w:rtl w:val="0"/>
        </w:rPr>
        <w:t xml:space="preserve">), which was founded and supported by the National Institute of Health’s National Institute for Allergy and Infectious Diseases (NIAID), with current support from the Cancer Research Institute, and includes leading researchers from immunology and computational biology labs around the globe. Through ImmGen, researchers shed light on critical facets of the immune system, such as little-known immune cell subtypes and regulatory networks, and share their work through the free, public ImmGen databrowsers, which have become a standard reference tool for immunologists.</w:t>
      </w:r>
    </w:p>
    <w:p w:rsidR="00000000" w:rsidDel="00000000" w:rsidP="00000000" w:rsidRDefault="00000000" w:rsidRPr="00000000" w14:paraId="00000024">
      <w:pPr>
        <w:spacing w:after="240" w:befor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About BioTuring</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25">
      <w:pPr>
        <w:spacing w:after="240" w:before="240" w:lineRule="auto"/>
        <w:rPr>
          <w:rFonts w:ascii="Cambria" w:cs="Cambria" w:eastAsia="Cambria" w:hAnsi="Cambria"/>
        </w:rPr>
      </w:pPr>
      <w:hyperlink r:id="rId16">
        <w:r w:rsidDel="00000000" w:rsidR="00000000" w:rsidRPr="00000000">
          <w:rPr>
            <w:rFonts w:ascii="Cambria" w:cs="Cambria" w:eastAsia="Cambria" w:hAnsi="Cambria"/>
            <w:color w:val="1155cc"/>
            <w:u w:val="single"/>
            <w:rtl w:val="0"/>
          </w:rPr>
          <w:t xml:space="preserve">BioTuring</w:t>
        </w:r>
      </w:hyperlink>
      <w:r w:rsidDel="00000000" w:rsidR="00000000" w:rsidRPr="00000000">
        <w:rPr>
          <w:rFonts w:ascii="Cambria" w:cs="Cambria" w:eastAsia="Cambria" w:hAnsi="Cambria"/>
          <w:rtl w:val="0"/>
        </w:rPr>
        <w:t xml:space="preserve"> is a leading bioinformatics company specializing in advanced computational tools for single-cell and spatial multi-omics data analysis. With its flagship platforms, SpatialX and BrowserX Pro and the world’s largest collection of curated public studies - Talk2Data, BioTuring provides GPU-accelerated solutions that enable researchers to process, visualize, and interpret complex biological data with unprecedented speed up to x1000 and ease. BioTuring is committed to democratizing access to cutting-edge bioinformatics, accelerating discovery in life sciences.</w:t>
      </w:r>
    </w:p>
    <w:p w:rsidR="00000000" w:rsidDel="00000000" w:rsidP="00000000" w:rsidRDefault="00000000" w:rsidRPr="00000000" w14:paraId="00000026">
      <w:pPr>
        <w:rPr>
          <w:rFonts w:ascii="Cambria" w:cs="Cambria" w:eastAsia="Cambria" w:hAnsi="Cambria"/>
        </w:rPr>
      </w:pPr>
      <w:r w:rsidDel="00000000" w:rsidR="00000000" w:rsidRPr="00000000">
        <w:rPr>
          <w:rFonts w:ascii="Cambria" w:cs="Cambria" w:eastAsia="Cambria" w:hAnsi="Cambria"/>
          <w:b w:val="1"/>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TableNormal2" w:customStyle="1">
    <w:name w:val="Table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ioturing.com/" TargetMode="External"/><Relationship Id="rId10" Type="http://schemas.openxmlformats.org/officeDocument/2006/relationships/hyperlink" Target="https://www.lji.org/" TargetMode="External"/><Relationship Id="rId13" Type="http://schemas.openxmlformats.org/officeDocument/2006/relationships/hyperlink" Target="https://www.lji.org/labs/reina-lab/" TargetMode="External"/><Relationship Id="rId12" Type="http://schemas.openxmlformats.org/officeDocument/2006/relationships/hyperlink" Target="https://talk2data.bioturing.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mmgen.org/ImmGenMaps/" TargetMode="External"/><Relationship Id="rId15" Type="http://schemas.openxmlformats.org/officeDocument/2006/relationships/hyperlink" Target="https://www.immgen.org/" TargetMode="External"/><Relationship Id="rId14" Type="http://schemas.openxmlformats.org/officeDocument/2006/relationships/hyperlink" Target="https://www.linkedin.com/in/son-k-pham/" TargetMode="External"/><Relationship Id="rId16" Type="http://schemas.openxmlformats.org/officeDocument/2006/relationships/hyperlink" Target="https://bioturing.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YpnFexGABsxdintlDK5ezVbW2w==">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2025-08-13T23:46:00Z</dcterms:created>
</cp:coreProperties>
</file>